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BFA7" w14:textId="77777777" w:rsidR="00B43235" w:rsidRPr="00922762" w:rsidRDefault="00EF237B" w:rsidP="00922762">
      <w:pPr>
        <w:pStyle w:val="Ttu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1F4E79" w:themeFill="accent1" w:themeFillShade="80"/>
        <w:rPr>
          <w:rFonts w:ascii="Arial" w:hAnsi="Arial" w:cs="Arial"/>
          <w:b/>
          <w:color w:val="FFFFFF" w:themeColor="background1"/>
          <w:sz w:val="24"/>
          <w:szCs w:val="24"/>
        </w:rPr>
      </w:pPr>
      <w:r>
        <w:rPr>
          <w:rFonts w:ascii="Arial" w:hAnsi="Arial"/>
          <w:b/>
          <w:color w:val="FFFFFF" w:themeColor="background1"/>
          <w:sz w:val="24"/>
          <w:szCs w:val="24"/>
        </w:rPr>
        <w:t>Herramienta de Recolección de Datos 1: Lista de Verificación de Revisión de Datos Secundarios</w:t>
      </w:r>
    </w:p>
    <w:p w14:paraId="4660557D" w14:textId="5E54F1B4" w:rsidR="00405F8E" w:rsidRPr="009D3B15" w:rsidRDefault="00187678" w:rsidP="002B3580">
      <w:pPr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Esta herramienta de recopilación de datos ayuda a guiar la recolección secundaria de datos para hacer un balance de lo que ya sabemos e identificar </w:t>
      </w:r>
      <w:r w:rsidR="001940EC">
        <w:rPr>
          <w:i/>
          <w:sz w:val="21"/>
          <w:szCs w:val="21"/>
        </w:rPr>
        <w:t>vacíos</w:t>
      </w:r>
      <w:r>
        <w:rPr>
          <w:i/>
          <w:sz w:val="21"/>
          <w:szCs w:val="21"/>
        </w:rPr>
        <w:t xml:space="preserve"> de información crítica. Esta herramienta se centra en el análisis de contexto y necesidades, así como en la información existente sobre mercados, comerciantes individuales y proveedores de servicios.</w:t>
      </w:r>
    </w:p>
    <w:p w14:paraId="78BC84DB" w14:textId="77777777" w:rsidR="00405F8E" w:rsidRPr="00015A01" w:rsidRDefault="00405F8E" w:rsidP="00405F8E">
      <w:pPr>
        <w:rPr>
          <w:sz w:val="22"/>
          <w:szCs w:val="22"/>
        </w:rPr>
      </w:pPr>
    </w:p>
    <w:tbl>
      <w:tblPr>
        <w:tblStyle w:val="Tablaconcuadrcula"/>
        <w:tblW w:w="5050" w:type="pct"/>
        <w:tblInd w:w="-5" w:type="dxa"/>
        <w:tblLook w:val="04A0" w:firstRow="1" w:lastRow="0" w:firstColumn="1" w:lastColumn="0" w:noHBand="0" w:noVBand="1"/>
      </w:tblPr>
      <w:tblGrid>
        <w:gridCol w:w="6521"/>
        <w:gridCol w:w="3312"/>
      </w:tblGrid>
      <w:tr w:rsidR="00EF237B" w:rsidRPr="00187678" w14:paraId="6891EFA9" w14:textId="77777777" w:rsidTr="009D3B15">
        <w:trPr>
          <w:trHeight w:val="382"/>
        </w:trPr>
        <w:tc>
          <w:tcPr>
            <w:tcW w:w="3316" w:type="pct"/>
            <w:shd w:val="clear" w:color="auto" w:fill="9CC2E5" w:themeFill="accent1" w:themeFillTint="99"/>
            <w:vAlign w:val="center"/>
          </w:tcPr>
          <w:p w14:paraId="7341CDB3" w14:textId="77777777" w:rsidR="00EF237B" w:rsidRPr="00187678" w:rsidRDefault="00EF237B" w:rsidP="00B011A9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Información</w:t>
            </w:r>
          </w:p>
        </w:tc>
        <w:tc>
          <w:tcPr>
            <w:tcW w:w="1684" w:type="pct"/>
            <w:shd w:val="clear" w:color="auto" w:fill="9CC2E5" w:themeFill="accent1" w:themeFillTint="99"/>
            <w:vAlign w:val="center"/>
          </w:tcPr>
          <w:p w14:paraId="3E7D4DE1" w14:textId="77777777" w:rsidR="00EF237B" w:rsidRPr="00187678" w:rsidRDefault="00EF237B" w:rsidP="00B011A9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Fuentes Potenciales</w:t>
            </w:r>
          </w:p>
          <w:p w14:paraId="68218255" w14:textId="77777777" w:rsidR="00EF237B" w:rsidRPr="00187678" w:rsidRDefault="00EF237B" w:rsidP="00B011A9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(Datos secundarios/informes existentes)</w:t>
            </w:r>
          </w:p>
        </w:tc>
      </w:tr>
      <w:tr w:rsidR="00EF237B" w:rsidRPr="00187678" w14:paraId="7BAE2DFB" w14:textId="77777777" w:rsidTr="009D3B15">
        <w:trPr>
          <w:trHeight w:val="647"/>
        </w:trPr>
        <w:tc>
          <w:tcPr>
            <w:tcW w:w="3316" w:type="pct"/>
          </w:tcPr>
          <w:p w14:paraId="41A41F1B" w14:textId="77777777" w:rsidR="00922762" w:rsidRPr="00187678" w:rsidRDefault="00922762" w:rsidP="00FD735E">
            <w:pPr>
              <w:rPr>
                <w:rFonts w:cs="Arial"/>
                <w:sz w:val="18"/>
                <w:szCs w:val="18"/>
              </w:rPr>
            </w:pPr>
          </w:p>
          <w:p w14:paraId="504A1A30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 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>resumen de la situación humanitaria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 el país y las zonas de intervención, incluyendo cualquier evolución reciente o prevista en el contexto durante los próximos 6 meses</w:t>
            </w:r>
            <w:r w:rsidRPr="00187678">
              <w:rPr>
                <w:rStyle w:val="Refdenotaalpie"/>
                <w:rFonts w:cs="Arial"/>
                <w:sz w:val="18"/>
                <w:szCs w:val="18"/>
              </w:rPr>
              <w:footnoteReference w:id="1"/>
            </w:r>
            <w:r>
              <w:rPr>
                <w:sz w:val="18"/>
                <w:szCs w:val="18"/>
              </w:rPr>
              <w:t xml:space="preserve">. 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45DB72F0" w14:textId="77777777" w:rsidR="00EF237B" w:rsidRPr="00187678" w:rsidRDefault="00EF237B" w:rsidP="00FD73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Naturaleza de la situación humanitaria actual y experiencia de los socios humanitarios y de desarrollo (si los hubiera) en la zona afectada, incluidas las intervenciones pasadas, en curso y planificadas (con un interés específico en las intervenciones basadas en el mercado, especialmente las intervenciones basadas en efectivo) </w:t>
            </w:r>
          </w:p>
          <w:p w14:paraId="0ED53051" w14:textId="77777777" w:rsidR="00EF237B" w:rsidRPr="00187678" w:rsidRDefault="00EF237B" w:rsidP="00FD73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Cualquier cambio en el contexto que se haya producido recientemente o que pueda ocurrir en un futuro cercano </w:t>
            </w:r>
          </w:p>
          <w:p w14:paraId="23AB3FB6" w14:textId="77777777" w:rsidR="00EF237B" w:rsidRPr="00187678" w:rsidRDefault="00EF237B" w:rsidP="00FD73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Número actual y origen de las poblaciones afectadas (incluidas las personas desplazadas y las comunidades de acogida)</w:t>
            </w:r>
          </w:p>
          <w:p w14:paraId="7BB7EA00" w14:textId="77777777" w:rsidR="00EF237B" w:rsidRPr="00187678" w:rsidRDefault="00EF237B" w:rsidP="007350B8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Cifras actuales de planeación para las personas que necesitan asistencia (desglosadas por edad, sexo y diversidad) </w:t>
            </w:r>
          </w:p>
          <w:p w14:paraId="59990DBD" w14:textId="77777777" w:rsidR="00922762" w:rsidRPr="00187678" w:rsidRDefault="00922762" w:rsidP="00922762">
            <w:pPr>
              <w:pStyle w:val="Prrafodelista"/>
              <w:ind w:left="360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684" w:type="pct"/>
          </w:tcPr>
          <w:p w14:paraId="5FB102B8" w14:textId="77777777" w:rsidR="00922762" w:rsidRPr="00187678" w:rsidRDefault="00922762" w:rsidP="00922762">
            <w:pPr>
              <w:pStyle w:val="Prrafodelista"/>
              <w:ind w:left="441"/>
              <w:contextualSpacing w:val="0"/>
              <w:rPr>
                <w:rFonts w:cs="Arial"/>
                <w:sz w:val="18"/>
                <w:szCs w:val="18"/>
              </w:rPr>
            </w:pPr>
          </w:p>
          <w:p w14:paraId="24C23EBD" w14:textId="77777777" w:rsidR="00EF237B" w:rsidRPr="00187678" w:rsidRDefault="00EF237B" w:rsidP="009C3503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Análisis de la situación y la respuesta de los agentes humanitarios, el sector privado y fuentes gubernamentales</w:t>
            </w:r>
          </w:p>
          <w:p w14:paraId="4AED8FBB" w14:textId="77777777" w:rsidR="00EF237B" w:rsidRPr="00187678" w:rsidRDefault="00EF237B" w:rsidP="009C3503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Coordinación humanitaria y redes de información</w:t>
            </w:r>
          </w:p>
          <w:p w14:paraId="16AFE62F" w14:textId="77777777" w:rsidR="00EF237B" w:rsidRPr="00187678" w:rsidRDefault="00EF237B" w:rsidP="009C3503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Búsqueda en línea de intervenciones previas/documentos y evaluaciones de lecciones aprendidas  </w:t>
            </w:r>
          </w:p>
          <w:p w14:paraId="751E461A" w14:textId="77777777" w:rsidR="00EF237B" w:rsidRPr="00187678" w:rsidRDefault="00922762" w:rsidP="009C3503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los actores del desarrollo</w:t>
            </w:r>
          </w:p>
          <w:p w14:paraId="25745A05" w14:textId="77777777" w:rsidR="00EF237B" w:rsidRPr="00187678" w:rsidRDefault="00EF237B" w:rsidP="009C3503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Informes de evaluación específicos por sector</w:t>
            </w:r>
          </w:p>
        </w:tc>
      </w:tr>
      <w:tr w:rsidR="00EF237B" w:rsidRPr="00187678" w14:paraId="664C3406" w14:textId="77777777" w:rsidTr="009D3B15">
        <w:trPr>
          <w:trHeight w:val="841"/>
        </w:trPr>
        <w:tc>
          <w:tcPr>
            <w:tcW w:w="3316" w:type="pct"/>
          </w:tcPr>
          <w:p w14:paraId="6426F0EA" w14:textId="77777777" w:rsidR="00EC6A3B" w:rsidRPr="00187678" w:rsidRDefault="00EC6A3B" w:rsidP="00FD735E">
            <w:pPr>
              <w:rPr>
                <w:rFonts w:cs="Arial"/>
                <w:sz w:val="18"/>
                <w:szCs w:val="18"/>
              </w:rPr>
            </w:pPr>
          </w:p>
          <w:p w14:paraId="44F52F3A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 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>resumen de la situación general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en el país y en el área de intervención, incluido el contexto político y socioeconómico. 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0D21A555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Panorama sociopolítico</w:t>
            </w:r>
          </w:p>
          <w:p w14:paraId="5ED05883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Panorama económico (fiscal, regulatorio, políticas monetarias, tasas de inflación, niveles de corrupción y soborno) </w:t>
            </w:r>
          </w:p>
          <w:p w14:paraId="79E080FD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Política gubernamental en relación con las intervenciones en las que involucren agentes del mercado</w:t>
            </w:r>
          </w:p>
          <w:p w14:paraId="34C15D3A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Disponibilidad de redes de seguridad social existentes a las que potencialmente se podría acceder </w:t>
            </w:r>
          </w:p>
          <w:p w14:paraId="79224286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Marco legislativo en relación con las personas de interés</w:t>
            </w:r>
          </w:p>
          <w:p w14:paraId="325F0152" w14:textId="77777777" w:rsidR="00EF237B" w:rsidRPr="00187678" w:rsidRDefault="00D25E2C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Principales preocupaciones de protección y seguridad en las zonas de intervención previstas</w:t>
            </w:r>
          </w:p>
          <w:p w14:paraId="01C27D56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Análisis de viabilidad de efectivo</w:t>
            </w:r>
          </w:p>
          <w:p w14:paraId="1D4EF7DA" w14:textId="77777777" w:rsidR="00EF237B" w:rsidRPr="00187678" w:rsidRDefault="00EF237B" w:rsidP="00F56C5E">
            <w:pPr>
              <w:pStyle w:val="Prrafodelista"/>
              <w:numPr>
                <w:ilvl w:val="0"/>
                <w:numId w:val="9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Evaluaciones y documentos de aprendizaje relacionados con los programas de asistencia en especie y en efectivo y otras respuestas basadas en el mercado</w:t>
            </w:r>
          </w:p>
          <w:p w14:paraId="79873518" w14:textId="77777777" w:rsidR="00EF237B" w:rsidRPr="00187678" w:rsidRDefault="00EF237B" w:rsidP="000E6B15">
            <w:pPr>
              <w:pStyle w:val="Prrafodelista"/>
              <w:numPr>
                <w:ilvl w:val="0"/>
                <w:numId w:val="9"/>
              </w:numPr>
              <w:rPr>
                <w:rFonts w:cs="Arial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Regulación de comerciantes y proveedores de servicios básicos (formales e informales)</w:t>
            </w:r>
          </w:p>
        </w:tc>
        <w:tc>
          <w:tcPr>
            <w:tcW w:w="1684" w:type="pct"/>
          </w:tcPr>
          <w:p w14:paraId="530CD4D3" w14:textId="77777777" w:rsidR="00EC6A3B" w:rsidRPr="00187678" w:rsidRDefault="00EC6A3B" w:rsidP="00EC6A3B">
            <w:pPr>
              <w:pStyle w:val="Prrafodelista"/>
              <w:ind w:left="441"/>
              <w:contextualSpacing w:val="0"/>
              <w:rPr>
                <w:rFonts w:cs="Arial"/>
                <w:sz w:val="18"/>
                <w:szCs w:val="18"/>
              </w:rPr>
            </w:pPr>
          </w:p>
          <w:p w14:paraId="2E4D8D47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Información del censo nacional </w:t>
            </w:r>
          </w:p>
          <w:p w14:paraId="7031A279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Documentos nacionales de Estrategia de Reducción de la Pobreza o plan de desarrollo</w:t>
            </w:r>
          </w:p>
          <w:p w14:paraId="3B32F950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Normativa económica nacional sobre agua, aguas residuales y electricidad </w:t>
            </w:r>
          </w:p>
          <w:p w14:paraId="2D93478F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Documentos de estrategia de las Naciones Unidas </w:t>
            </w:r>
          </w:p>
          <w:p w14:paraId="062CF618" w14:textId="77777777" w:rsidR="00EF237B" w:rsidRPr="00187678" w:rsidRDefault="007350B8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Documentos de proyectos, evaluaciones y planes de programa</w:t>
            </w:r>
          </w:p>
          <w:p w14:paraId="05E9B297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Perfiles de Análisis Económico de Hogares/Medios de vida</w:t>
            </w:r>
          </w:p>
          <w:p w14:paraId="71750359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Tanques de pensamiento y análisis de políticas regionales o nacionales</w:t>
            </w:r>
          </w:p>
          <w:p w14:paraId="310E6BE3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Análisis del grupo de trabajo de efectivo</w:t>
            </w:r>
          </w:p>
          <w:p w14:paraId="114DB55D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Análisis de </w:t>
            </w:r>
            <w:proofErr w:type="gramStart"/>
            <w:r>
              <w:rPr>
                <w:sz w:val="18"/>
                <w:szCs w:val="18"/>
              </w:rPr>
              <w:t>Cluster</w:t>
            </w:r>
            <w:proofErr w:type="gramEnd"/>
            <w:r>
              <w:rPr>
                <w:sz w:val="18"/>
                <w:szCs w:val="18"/>
              </w:rPr>
              <w:t>/grupos de trabajo</w:t>
            </w:r>
          </w:p>
          <w:p w14:paraId="6D3378B7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socios de desarrollo, incluidos el FNUDC, el PNUD, etc.</w:t>
            </w:r>
          </w:p>
          <w:p w14:paraId="6AAAECB4" w14:textId="77777777" w:rsidR="00EF237B" w:rsidRPr="00187678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Equipos de Información, Orientación, y Asistencia Legal </w:t>
            </w:r>
          </w:p>
          <w:p w14:paraId="3A47A8B5" w14:textId="77777777" w:rsidR="00EF237B" w:rsidRDefault="00EF237B" w:rsidP="009C3503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Funcionarios de asesoría legal </w:t>
            </w:r>
          </w:p>
          <w:p w14:paraId="6A1FF022" w14:textId="77777777" w:rsidR="00187678" w:rsidRPr="00187678" w:rsidRDefault="00187678" w:rsidP="00187678">
            <w:pPr>
              <w:pStyle w:val="Prrafodelista"/>
              <w:ind w:left="360"/>
              <w:contextualSpacing w:val="0"/>
              <w:rPr>
                <w:rFonts w:cs="Arial"/>
                <w:sz w:val="18"/>
                <w:szCs w:val="18"/>
              </w:rPr>
            </w:pPr>
          </w:p>
        </w:tc>
      </w:tr>
      <w:tr w:rsidR="00EF237B" w:rsidRPr="00187678" w14:paraId="3AEDA8A4" w14:textId="77777777" w:rsidTr="009C3503">
        <w:trPr>
          <w:trHeight w:val="3534"/>
        </w:trPr>
        <w:tc>
          <w:tcPr>
            <w:tcW w:w="3316" w:type="pct"/>
          </w:tcPr>
          <w:p w14:paraId="1474A4B2" w14:textId="7C57513C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Una 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>visión general de las necesidades multisectoriales evaluadas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las personas de </w:t>
            </w:r>
            <w:r w:rsidR="001940EC">
              <w:rPr>
                <w:sz w:val="18"/>
                <w:szCs w:val="18"/>
              </w:rPr>
              <w:t>interés</w:t>
            </w:r>
            <w:r>
              <w:rPr>
                <w:sz w:val="18"/>
                <w:szCs w:val="18"/>
              </w:rPr>
              <w:t xml:space="preserve"> ayudará a determinar qué bienes y servicios se buscarán en un futuro previsible. 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59DF0453" w14:textId="77777777" w:rsidR="00EF237B" w:rsidRPr="00187678" w:rsidRDefault="00D25E2C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Identificación de necesidades puntuales y ad-hoc en términos de bienes y servicios (por ejemplo, transporte, construcción de viviendas y letrinas, artículos para el hogar y apoyo a los medios de subsistencia)</w:t>
            </w:r>
          </w:p>
          <w:p w14:paraId="5BB5BED0" w14:textId="77777777" w:rsidR="00EF237B" w:rsidRPr="00187678" w:rsidRDefault="00D25E2C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Identificación de necesidades y disposición a pagar por tales necesidades</w:t>
            </w:r>
          </w:p>
          <w:p w14:paraId="66662985" w14:textId="77777777" w:rsidR="00EF237B" w:rsidRPr="00187678" w:rsidRDefault="00D25E2C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Necesidades estacionales identificadas (p. ej., invierno, temporada de lluvias y apoyo a los medios de subsistencia estacionales)</w:t>
            </w:r>
          </w:p>
          <w:p w14:paraId="7853CC19" w14:textId="77777777" w:rsidR="00EF237B" w:rsidRPr="00187678" w:rsidRDefault="00D25E2C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Identificación de necesidades regulares (por ejemplo, alimentos, higiene (menstrual), agua, saneamiento, comunicación, alquiler, atención médica y medicina)</w:t>
            </w:r>
          </w:p>
          <w:p w14:paraId="41C9D3CB" w14:textId="77777777" w:rsidR="00EF237B" w:rsidRPr="00187678" w:rsidRDefault="00D25E2C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Necesidades diferentes o específicas entre los miembros del hogar que deben abordarse (por ejemplo, mujeres, hombres, niños, niñas y personas con necesidades específicas)</w:t>
            </w:r>
          </w:p>
          <w:p w14:paraId="76CEDE32" w14:textId="77777777" w:rsidR="00EF237B" w:rsidRPr="00187678" w:rsidRDefault="00D25E2C" w:rsidP="00127D87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Cuotas existentes que cubren la Canasta de Fastos Mínimos, incluidas las evaluaciones de gastos</w:t>
            </w:r>
          </w:p>
        </w:tc>
        <w:tc>
          <w:tcPr>
            <w:tcW w:w="1684" w:type="pct"/>
          </w:tcPr>
          <w:p w14:paraId="792F20FE" w14:textId="77777777" w:rsidR="00EF237B" w:rsidRPr="00187678" w:rsidRDefault="00EF237B" w:rsidP="00187678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Rápidas Multisectoriales Iniciales (MIRA) </w:t>
            </w:r>
          </w:p>
          <w:p w14:paraId="2011A1CB" w14:textId="77777777" w:rsidR="00EF237B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Evaluación de las Necesidades Post-Desastre (PDNA) </w:t>
            </w:r>
          </w:p>
          <w:p w14:paraId="5F78A36A" w14:textId="77777777" w:rsidR="00EF237B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Misión Conjunta de Evaluación (JAM) </w:t>
            </w:r>
          </w:p>
          <w:p w14:paraId="3221FBF7" w14:textId="77777777" w:rsidR="00EF237B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de Necesidades Sectoriales  del ACNUR y/o Socios. </w:t>
            </w:r>
          </w:p>
          <w:p w14:paraId="5CCC0021" w14:textId="77777777" w:rsidR="00EF237B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Fondo Central de Respuesta a Emergencias (CERF) </w:t>
            </w:r>
          </w:p>
          <w:p w14:paraId="192DE42F" w14:textId="5E71D4E3" w:rsidR="00EF237B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Red Alivio, ACAPS, </w:t>
            </w:r>
            <w:r w:rsidR="001940EC">
              <w:rPr>
                <w:sz w:val="18"/>
                <w:szCs w:val="18"/>
              </w:rPr>
              <w:t>etc.</w:t>
            </w:r>
          </w:p>
          <w:p w14:paraId="10978BA9" w14:textId="77777777" w:rsidR="00D25E2C" w:rsidRPr="00187678" w:rsidRDefault="00EF237B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de vulnerabilidad dirigidas por el Gobierno </w:t>
            </w:r>
          </w:p>
          <w:p w14:paraId="20D588CB" w14:textId="6E4EBEEC" w:rsidR="00EF237B" w:rsidRPr="00187678" w:rsidRDefault="001940EC" w:rsidP="009C3503">
            <w:pPr>
              <w:pStyle w:val="Prrafodelista"/>
              <w:numPr>
                <w:ilvl w:val="0"/>
                <w:numId w:val="2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Clústeres</w:t>
            </w:r>
            <w:r w:rsidR="00EF237B">
              <w:rPr>
                <w:sz w:val="18"/>
                <w:szCs w:val="18"/>
              </w:rPr>
              <w:t xml:space="preserve"> y grupos de trabajo, incluido el grupo de trabajo sobre efectivo y grupos de trabajo de protección</w:t>
            </w:r>
          </w:p>
        </w:tc>
      </w:tr>
      <w:tr w:rsidR="00EF237B" w:rsidRPr="00187678" w14:paraId="1C23EF9B" w14:textId="77777777" w:rsidTr="009D3B15">
        <w:trPr>
          <w:trHeight w:val="415"/>
        </w:trPr>
        <w:tc>
          <w:tcPr>
            <w:tcW w:w="3316" w:type="pct"/>
          </w:tcPr>
          <w:p w14:paraId="4A6B6DB3" w14:textId="77777777" w:rsidR="00D10A3A" w:rsidRPr="00187678" w:rsidRDefault="00D10A3A" w:rsidP="00FD735E">
            <w:pPr>
              <w:rPr>
                <w:rFonts w:cs="Arial"/>
                <w:sz w:val="18"/>
                <w:szCs w:val="18"/>
              </w:rPr>
            </w:pPr>
          </w:p>
          <w:p w14:paraId="165C48DE" w14:textId="26E69FC0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Un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 xml:space="preserve"> panorama general de agencias humanitarias y agentes gubernamentales o de desarrollo que prestan asistencia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(bienes y servicios) a las personas de </w:t>
            </w:r>
            <w:r w:rsidR="001940EC">
              <w:rPr>
                <w:sz w:val="18"/>
                <w:szCs w:val="18"/>
              </w:rPr>
              <w:t>interés</w:t>
            </w:r>
            <w:r>
              <w:rPr>
                <w:sz w:val="18"/>
                <w:szCs w:val="18"/>
              </w:rPr>
              <w:t xml:space="preserve"> y a las comunidades de acogida. 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6D642225" w14:textId="77777777" w:rsidR="00EF237B" w:rsidRPr="00187678" w:rsidRDefault="00EF237B" w:rsidP="00FD735E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Otros actores que presten asistencia y servicios a Personas de Interés  </w:t>
            </w:r>
          </w:p>
          <w:p w14:paraId="357ED9CE" w14:textId="77777777" w:rsidR="006C3876" w:rsidRPr="00187678" w:rsidRDefault="00EF237B" w:rsidP="009C3503">
            <w:pPr>
              <w:pStyle w:val="Prrafodelista"/>
              <w:numPr>
                <w:ilvl w:val="0"/>
                <w:numId w:val="10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Información sobre las redes de seguridad social existentes del Gobierno</w:t>
            </w:r>
          </w:p>
        </w:tc>
        <w:tc>
          <w:tcPr>
            <w:tcW w:w="1684" w:type="pct"/>
          </w:tcPr>
          <w:p w14:paraId="5E76911F" w14:textId="77777777" w:rsidR="00D10A3A" w:rsidRPr="00187678" w:rsidRDefault="00D10A3A" w:rsidP="00D10A3A">
            <w:pPr>
              <w:pStyle w:val="Prrafodelista"/>
              <w:ind w:left="316"/>
              <w:contextualSpacing w:val="0"/>
              <w:rPr>
                <w:rFonts w:cs="Arial"/>
                <w:sz w:val="18"/>
                <w:szCs w:val="18"/>
              </w:rPr>
            </w:pPr>
          </w:p>
          <w:p w14:paraId="05AA3193" w14:textId="77777777" w:rsidR="00EF237B" w:rsidRPr="00187678" w:rsidRDefault="00EF237B" w:rsidP="009C3503">
            <w:pPr>
              <w:pStyle w:val="Prrafodelista"/>
              <w:numPr>
                <w:ilvl w:val="0"/>
                <w:numId w:val="21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Reuniones y notas del </w:t>
            </w:r>
            <w:proofErr w:type="gramStart"/>
            <w:r>
              <w:rPr>
                <w:sz w:val="18"/>
                <w:szCs w:val="18"/>
              </w:rPr>
              <w:t>Cluster</w:t>
            </w:r>
            <w:proofErr w:type="gramEnd"/>
            <w:r>
              <w:rPr>
                <w:sz w:val="18"/>
                <w:szCs w:val="18"/>
              </w:rPr>
              <w:t xml:space="preserve"> de las Naciones Unidas y del Grupo de Trabajo</w:t>
            </w:r>
          </w:p>
          <w:p w14:paraId="6D3C89AD" w14:textId="77777777" w:rsidR="00EF237B" w:rsidRPr="00187678" w:rsidRDefault="00EF237B" w:rsidP="009C3503">
            <w:pPr>
              <w:pStyle w:val="Prrafodelista"/>
              <w:numPr>
                <w:ilvl w:val="0"/>
                <w:numId w:val="21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Mapas de intervenciones que indiquen las ubicaciones de las respuestas y los tipos de intervención, etc.</w:t>
            </w:r>
          </w:p>
          <w:p w14:paraId="467A914E" w14:textId="77777777" w:rsidR="00EF237B" w:rsidRPr="00187678" w:rsidRDefault="00EF237B" w:rsidP="00880C70">
            <w:pPr>
              <w:pStyle w:val="Prrafodelista"/>
              <w:ind w:left="443"/>
              <w:contextualSpacing w:val="0"/>
              <w:rPr>
                <w:rFonts w:cs="Arial"/>
                <w:sz w:val="18"/>
                <w:szCs w:val="18"/>
              </w:rPr>
            </w:pPr>
          </w:p>
          <w:p w14:paraId="6725470F" w14:textId="77777777" w:rsidR="00EF237B" w:rsidRPr="00187678" w:rsidRDefault="00EF237B" w:rsidP="00F56C5E">
            <w:pPr>
              <w:pStyle w:val="Prrafodelista"/>
              <w:ind w:left="443"/>
              <w:contextualSpacing w:val="0"/>
              <w:rPr>
                <w:rFonts w:cs="Arial"/>
                <w:sz w:val="18"/>
                <w:szCs w:val="18"/>
              </w:rPr>
            </w:pPr>
          </w:p>
        </w:tc>
      </w:tr>
      <w:tr w:rsidR="00EF237B" w:rsidRPr="00187678" w14:paraId="6FD5F935" w14:textId="77777777" w:rsidTr="009D3B15">
        <w:trPr>
          <w:trHeight w:val="841"/>
        </w:trPr>
        <w:tc>
          <w:tcPr>
            <w:tcW w:w="3316" w:type="pct"/>
          </w:tcPr>
          <w:p w14:paraId="29ABC907" w14:textId="77777777" w:rsidR="00D10A3A" w:rsidRPr="00187678" w:rsidRDefault="00D10A3A" w:rsidP="00FD735E">
            <w:pPr>
              <w:rPr>
                <w:rFonts w:cs="Arial"/>
                <w:b/>
                <w:color w:val="2E74B5" w:themeColor="accent1" w:themeShade="BF"/>
                <w:sz w:val="18"/>
                <w:szCs w:val="18"/>
              </w:rPr>
            </w:pPr>
          </w:p>
          <w:p w14:paraId="3E4BE277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b/>
                <w:color w:val="2E74B5" w:themeColor="accent1" w:themeShade="BF"/>
                <w:sz w:val="18"/>
                <w:szCs w:val="18"/>
              </w:rPr>
              <w:t>Análisis de mercado existentes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y datos de monitoreo sobre bienes y servicios de interés, mapeo de los mercados locales y regionales, basados en la ubicación y/o el grupo de población. 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003BCFAB" w14:textId="77777777" w:rsidR="00EF237B" w:rsidRPr="00187678" w:rsidRDefault="00EF237B" w:rsidP="00FD73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Disponibilidad y ubicación geográfica de los mercados y proveedores de servicios existentes para los bienes y servicios pertinentes</w:t>
            </w:r>
          </w:p>
          <w:p w14:paraId="119A7DD5" w14:textId="77777777" w:rsidR="00EF237B" w:rsidRPr="00187678" w:rsidRDefault="00EF237B" w:rsidP="00FD73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Tamaño aproximado de estos mercados (área de captación)</w:t>
            </w:r>
          </w:p>
          <w:p w14:paraId="6EDA1C62" w14:textId="77777777" w:rsidR="00EF237B" w:rsidRPr="00187678" w:rsidRDefault="00EF237B" w:rsidP="00FD73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Tiempos de apertura de estos mercados: diario, semanal, mensual, estacional, etc. </w:t>
            </w:r>
          </w:p>
          <w:p w14:paraId="407FD92A" w14:textId="77777777" w:rsidR="00EF237B" w:rsidRPr="00187678" w:rsidRDefault="00EF237B" w:rsidP="00F56C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Reportes de análisis y evaluaciones existentes de proveedores de servicios, y de mercados del área de implementación, incluidos informes de análisis de la cadena de valor y del sistema de  mercado </w:t>
            </w:r>
          </w:p>
          <w:p w14:paraId="03BAEC2A" w14:textId="77777777" w:rsidR="00EF237B" w:rsidRPr="00187678" w:rsidRDefault="00EF237B" w:rsidP="00F56C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Información relativa a las intervenciones con programas basados en el mercado en la zona</w:t>
            </w:r>
          </w:p>
          <w:p w14:paraId="3502BACF" w14:textId="13FF074D" w:rsidR="00EF237B" w:rsidRPr="00187678" w:rsidRDefault="00EF237B" w:rsidP="00F56C5E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Política gubernamental en relación con las intervenciones de </w:t>
            </w:r>
            <w:r w:rsidR="001940EC">
              <w:rPr>
                <w:sz w:val="18"/>
                <w:szCs w:val="18"/>
              </w:rPr>
              <w:t>ONG</w:t>
            </w:r>
            <w:r>
              <w:rPr>
                <w:sz w:val="18"/>
                <w:szCs w:val="18"/>
              </w:rPr>
              <w:t>/Naciones Unidas en las que participen agentes del mercado y proveedores de servicios</w:t>
            </w:r>
          </w:p>
          <w:p w14:paraId="44C56FD7" w14:textId="77777777" w:rsidR="00EF237B" w:rsidRPr="00187678" w:rsidRDefault="00EF237B" w:rsidP="000E6B15">
            <w:pPr>
              <w:pStyle w:val="Prrafodelista"/>
              <w:numPr>
                <w:ilvl w:val="0"/>
                <w:numId w:val="13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seguimiento del mercado y de proveedores de servicios</w:t>
            </w:r>
          </w:p>
        </w:tc>
        <w:tc>
          <w:tcPr>
            <w:tcW w:w="1684" w:type="pct"/>
          </w:tcPr>
          <w:p w14:paraId="6560605F" w14:textId="77777777" w:rsidR="00D10A3A" w:rsidRPr="00187678" w:rsidRDefault="00D10A3A" w:rsidP="00D10A3A">
            <w:pPr>
              <w:pStyle w:val="Prrafodelista"/>
              <w:ind w:left="360"/>
              <w:rPr>
                <w:rFonts w:cs="Arial"/>
                <w:sz w:val="18"/>
                <w:szCs w:val="18"/>
              </w:rPr>
            </w:pPr>
          </w:p>
          <w:p w14:paraId="3D5E117A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Mapas del área de intervención</w:t>
            </w:r>
          </w:p>
          <w:p w14:paraId="5CD13D8D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Mapas de campamentos/asentamientos</w:t>
            </w:r>
          </w:p>
          <w:p w14:paraId="623327F5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de mercado existentes incluyendo evaluaciones de los mercados de agua y energía </w:t>
            </w:r>
          </w:p>
          <w:p w14:paraId="5F90C4C2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Evaluaciones existentes de viabilidad de efectivo</w:t>
            </w:r>
          </w:p>
          <w:p w14:paraId="4FD92FC0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existentes de medios de subsistencia </w:t>
            </w:r>
          </w:p>
          <w:p w14:paraId="5A09BA75" w14:textId="77777777" w:rsidR="00A33A65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Evaluaciones existentes de seguridad alimentaria</w:t>
            </w:r>
          </w:p>
          <w:p w14:paraId="4242EEF3" w14:textId="77777777" w:rsidR="00A33A65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Red de sistemas de Alerta Temprana de Hambruna (FEWS)</w:t>
            </w:r>
          </w:p>
          <w:p w14:paraId="1CD5AEF4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Análisis y Mapeo de la vulnerabilidad del PMA (VAM)</w:t>
            </w:r>
          </w:p>
          <w:p w14:paraId="4CA595D7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FAO</w:t>
            </w:r>
          </w:p>
          <w:p w14:paraId="077232B9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Actores de desarrollo, por ejemplo: Agua y Saneamiento para los Pobres en áreas Urbanas, Acción Práctica</w:t>
            </w:r>
          </w:p>
          <w:p w14:paraId="43109FF9" w14:textId="77777777" w:rsidR="00EF237B" w:rsidRPr="00187678" w:rsidRDefault="00EF237B" w:rsidP="009C3503">
            <w:pPr>
              <w:pStyle w:val="Prrafodelista"/>
              <w:numPr>
                <w:ilvl w:val="0"/>
                <w:numId w:val="22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Órganos gubernamentales</w:t>
            </w:r>
          </w:p>
        </w:tc>
      </w:tr>
      <w:tr w:rsidR="00EF237B" w:rsidRPr="00187678" w14:paraId="58F81BA0" w14:textId="77777777" w:rsidTr="009D3B15">
        <w:trPr>
          <w:trHeight w:val="1555"/>
        </w:trPr>
        <w:tc>
          <w:tcPr>
            <w:tcW w:w="3316" w:type="pct"/>
          </w:tcPr>
          <w:p w14:paraId="7EC659B7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Una 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>visión general con información clave por mercado identificado</w:t>
            </w:r>
          </w:p>
          <w:p w14:paraId="1A6CBE3D" w14:textId="77777777" w:rsidR="00EF237B" w:rsidRPr="00187678" w:rsidRDefault="00EF237B" w:rsidP="00FD735E">
            <w:pPr>
              <w:rPr>
                <w:rFonts w:cs="Arial"/>
                <w:b/>
                <w:sz w:val="18"/>
                <w:szCs w:val="18"/>
              </w:rPr>
            </w:pPr>
          </w:p>
          <w:p w14:paraId="58CAEE45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7C23AB2C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Información básica sobre historia, autoridad del mercado, gestión, proveedores de servicios y detalles de las asociaciones de comerciantes, etc. </w:t>
            </w:r>
          </w:p>
          <w:p w14:paraId="7F6ABC94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Tamaño promedio del mercado y tipo de bienes y servicios que se proporcionan</w:t>
            </w:r>
          </w:p>
          <w:p w14:paraId="3CD174E0" w14:textId="41AF2673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¿A qué distancia se encuentra el mercado de las personas de </w:t>
            </w:r>
            <w:r w:rsidR="001940EC">
              <w:rPr>
                <w:sz w:val="18"/>
                <w:szCs w:val="18"/>
              </w:rPr>
              <w:t>interés</w:t>
            </w:r>
            <w:r>
              <w:rPr>
                <w:sz w:val="18"/>
                <w:szCs w:val="18"/>
              </w:rPr>
              <w:t xml:space="preserve"> (tanto en km como en el tiempo necesario para acceder, especificando el modo de transporte)? ¿Qué limitaciones de acceso se enfrentan?</w:t>
            </w:r>
          </w:p>
          <w:p w14:paraId="4A7D79A2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¿Cuestiones de género y protección relacionadas con el acceso y la utilización de los mercados?</w:t>
            </w:r>
          </w:p>
          <w:p w14:paraId="4AB027E6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¿Cuáles son los días y horas de apertura del mercado y hay posibles limitaciones de acceso a lo largo del año?</w:t>
            </w:r>
          </w:p>
          <w:p w14:paraId="62F7798B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¿Cuál es el nivel de satisfacción de las poblaciones afectadas en cuanto a la calidad de los bienes y servicios a los que acceden localmente? </w:t>
            </w:r>
          </w:p>
          <w:p w14:paraId="4AFEC547" w14:textId="250B555E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¿Utilizan las personas de </w:t>
            </w:r>
            <w:r w:rsidR="001940EC">
              <w:rPr>
                <w:sz w:val="18"/>
                <w:szCs w:val="18"/>
              </w:rPr>
              <w:t>interés</w:t>
            </w:r>
            <w:r>
              <w:rPr>
                <w:sz w:val="18"/>
                <w:szCs w:val="18"/>
              </w:rPr>
              <w:t xml:space="preserve"> los mercados y servicios de la misma manera que las poblaciones de acogida? ¿En qué se diferencian y por qué? </w:t>
            </w:r>
          </w:p>
          <w:p w14:paraId="2AE31155" w14:textId="52054C9E" w:rsidR="00EF237B" w:rsidRPr="00187678" w:rsidRDefault="00EF237B" w:rsidP="00BC1F5C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¿Hay </w:t>
            </w:r>
            <w:r w:rsidR="001940EC">
              <w:rPr>
                <w:sz w:val="18"/>
                <w:szCs w:val="18"/>
              </w:rPr>
              <w:t>épocas</w:t>
            </w:r>
            <w:r>
              <w:rPr>
                <w:sz w:val="18"/>
                <w:szCs w:val="18"/>
              </w:rPr>
              <w:t xml:space="preserve"> del año en que se hace más difícil comprar cosas en el mercado o acceder a ciertos servicios? </w:t>
            </w:r>
          </w:p>
          <w:p w14:paraId="641CA9DE" w14:textId="65C976EB" w:rsidR="00EF237B" w:rsidRPr="00187678" w:rsidRDefault="00EF237B" w:rsidP="00B64870">
            <w:pPr>
              <w:pStyle w:val="Prrafodelista"/>
              <w:numPr>
                <w:ilvl w:val="0"/>
                <w:numId w:val="14"/>
              </w:numPr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¿Pueden las Personas de </w:t>
            </w:r>
            <w:r w:rsidR="001940EC">
              <w:rPr>
                <w:sz w:val="18"/>
                <w:szCs w:val="18"/>
              </w:rPr>
              <w:t>interés</w:t>
            </w:r>
            <w:r>
              <w:rPr>
                <w:sz w:val="18"/>
                <w:szCs w:val="18"/>
              </w:rPr>
              <w:t xml:space="preserve"> acceder a los bienes y servicios necesarios? </w:t>
            </w:r>
          </w:p>
        </w:tc>
        <w:tc>
          <w:tcPr>
            <w:tcW w:w="1684" w:type="pct"/>
          </w:tcPr>
          <w:p w14:paraId="3AAD8822" w14:textId="77777777" w:rsidR="00836591" w:rsidRPr="00187678" w:rsidRDefault="00836591" w:rsidP="00836591">
            <w:pPr>
              <w:pStyle w:val="Prrafodelista"/>
              <w:ind w:left="360"/>
              <w:rPr>
                <w:rFonts w:cs="Arial"/>
                <w:sz w:val="18"/>
                <w:szCs w:val="18"/>
              </w:rPr>
            </w:pPr>
          </w:p>
          <w:p w14:paraId="2E4C5C11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Evaluaciones de mercado existentes de agua y saneamiento en EMMA </w:t>
            </w:r>
          </w:p>
          <w:p w14:paraId="4274B83D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Autoridades gubernamentales locales como el Ministerio de Comercio</w:t>
            </w:r>
          </w:p>
          <w:p w14:paraId="12CCE19E" w14:textId="77777777" w:rsidR="00EF237B" w:rsidRPr="00187678" w:rsidRDefault="00EF237B" w:rsidP="00FD735E">
            <w:pPr>
              <w:pStyle w:val="Prrafodelista"/>
              <w:numPr>
                <w:ilvl w:val="0"/>
                <w:numId w:val="14"/>
              </w:num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MyE/ PDMS de programas existentes y anteriores</w:t>
            </w:r>
          </w:p>
        </w:tc>
      </w:tr>
      <w:tr w:rsidR="00EF237B" w:rsidRPr="00187678" w14:paraId="445C79F0" w14:textId="77777777" w:rsidTr="009D3B15">
        <w:tc>
          <w:tcPr>
            <w:tcW w:w="3316" w:type="pct"/>
          </w:tcPr>
          <w:p w14:paraId="4148AFED" w14:textId="77777777" w:rsidR="00D10A3A" w:rsidRPr="00187678" w:rsidRDefault="00D10A3A" w:rsidP="00FD735E">
            <w:pPr>
              <w:rPr>
                <w:rFonts w:cs="Arial"/>
                <w:sz w:val="18"/>
                <w:szCs w:val="18"/>
              </w:rPr>
            </w:pPr>
          </w:p>
          <w:p w14:paraId="1C91F908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Un resumen </w:t>
            </w:r>
            <w:r>
              <w:rPr>
                <w:b/>
                <w:color w:val="2E74B5" w:themeColor="accent1" w:themeShade="BF"/>
                <w:sz w:val="18"/>
                <w:szCs w:val="18"/>
              </w:rPr>
              <w:t>de las tendencias generales del mercado</w:t>
            </w:r>
            <w:r>
              <w:rPr>
                <w:color w:val="2E74B5" w:themeColor="accent1" w:themeShade="BF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para apoyar el análisis global: </w:t>
            </w:r>
          </w:p>
          <w:p w14:paraId="270B6AE5" w14:textId="77777777" w:rsidR="00EF237B" w:rsidRPr="00187678" w:rsidRDefault="00EF237B" w:rsidP="00FD735E">
            <w:pPr>
              <w:rPr>
                <w:rFonts w:cs="Arial"/>
                <w:b/>
                <w:sz w:val="18"/>
                <w:szCs w:val="18"/>
              </w:rPr>
            </w:pPr>
          </w:p>
          <w:p w14:paraId="7C109580" w14:textId="77777777" w:rsidR="00EF237B" w:rsidRPr="00187678" w:rsidRDefault="00EF237B" w:rsidP="00FD735E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Información clave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tener en cuenta:</w:t>
            </w:r>
          </w:p>
          <w:p w14:paraId="23444630" w14:textId="77777777" w:rsidR="00EF237B" w:rsidRPr="00187678" w:rsidRDefault="00EF237B" w:rsidP="00FD735E">
            <w:pPr>
              <w:pStyle w:val="Prrafodelista"/>
              <w:numPr>
                <w:ilvl w:val="0"/>
                <w:numId w:val="5"/>
              </w:numPr>
              <w:ind w:left="441" w:hanging="284"/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¿Cuál es la disponibilidad de artículos y servicios a lo largo del año? ¿Hay épocas específicas del año en que sea </w:t>
            </w:r>
            <w:proofErr w:type="gramStart"/>
            <w:r>
              <w:rPr>
                <w:sz w:val="18"/>
                <w:szCs w:val="18"/>
              </w:rPr>
              <w:t>más fácil o más difícil</w:t>
            </w:r>
            <w:proofErr w:type="gramEnd"/>
            <w:r>
              <w:rPr>
                <w:sz w:val="18"/>
                <w:szCs w:val="18"/>
              </w:rPr>
              <w:t xml:space="preserve"> suministrar ciertos bienes u ofrecer ciertos servicios? </w:t>
            </w:r>
          </w:p>
          <w:p w14:paraId="0D456E7E" w14:textId="517923FA" w:rsidR="00EF237B" w:rsidRPr="00187678" w:rsidRDefault="00EF237B" w:rsidP="00FD735E">
            <w:pPr>
              <w:pStyle w:val="Prrafodelista"/>
              <w:numPr>
                <w:ilvl w:val="0"/>
                <w:numId w:val="5"/>
              </w:numPr>
              <w:ind w:left="441" w:hanging="284"/>
              <w:contextualSpacing w:val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¿Cuál es el precio de los artículos y servicios a lo largo del año? ¿Hay </w:t>
            </w:r>
            <w:r w:rsidR="001940EC">
              <w:rPr>
                <w:sz w:val="18"/>
                <w:szCs w:val="18"/>
              </w:rPr>
              <w:t>épocas</w:t>
            </w:r>
            <w:r>
              <w:rPr>
                <w:sz w:val="18"/>
                <w:szCs w:val="18"/>
              </w:rPr>
              <w:t xml:space="preserve"> específicas del año en que sean más o menos costosos? </w:t>
            </w:r>
          </w:p>
        </w:tc>
        <w:tc>
          <w:tcPr>
            <w:tcW w:w="1684" w:type="pct"/>
          </w:tcPr>
          <w:p w14:paraId="3BAC7D17" w14:textId="77777777" w:rsidR="00D10A3A" w:rsidRPr="00187678" w:rsidRDefault="00D10A3A" w:rsidP="00D10A3A">
            <w:pPr>
              <w:pStyle w:val="Prrafodelista"/>
              <w:ind w:left="272"/>
              <w:rPr>
                <w:rFonts w:cs="Arial"/>
                <w:sz w:val="18"/>
                <w:szCs w:val="18"/>
              </w:rPr>
            </w:pPr>
          </w:p>
          <w:p w14:paraId="6347A05D" w14:textId="77777777" w:rsidR="00EF237B" w:rsidRPr="00187678" w:rsidRDefault="00EF237B" w:rsidP="00F56C5E">
            <w:pPr>
              <w:pStyle w:val="Prrafodelista"/>
              <w:numPr>
                <w:ilvl w:val="0"/>
                <w:numId w:val="5"/>
              </w:numPr>
              <w:ind w:left="272" w:hanging="272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Calendarios estacionales, datos meteorológicos, etc.</w:t>
            </w:r>
          </w:p>
          <w:p w14:paraId="4DDFF4CA" w14:textId="77777777" w:rsidR="00EF237B" w:rsidRPr="00187678" w:rsidRDefault="00EF237B" w:rsidP="00F56C5E">
            <w:pPr>
              <w:pStyle w:val="Prrafodelista"/>
              <w:numPr>
                <w:ilvl w:val="0"/>
                <w:numId w:val="5"/>
              </w:numPr>
              <w:ind w:left="272" w:hanging="272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Reportes de la cadena de suministro</w:t>
            </w:r>
          </w:p>
          <w:p w14:paraId="23BEBD88" w14:textId="77777777" w:rsidR="00EF237B" w:rsidRPr="00187678" w:rsidRDefault="00EF237B" w:rsidP="00F56C5E">
            <w:pPr>
              <w:pStyle w:val="Prrafodelista"/>
              <w:numPr>
                <w:ilvl w:val="0"/>
                <w:numId w:val="5"/>
              </w:numPr>
              <w:ind w:left="272" w:hanging="272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Informes de los ministerios del gobierno (p. ej Cámara de Comercio)</w:t>
            </w:r>
          </w:p>
          <w:p w14:paraId="6779BD35" w14:textId="77777777" w:rsidR="00EF237B" w:rsidRPr="00187678" w:rsidRDefault="00EF237B" w:rsidP="00F56C5E">
            <w:pPr>
              <w:pStyle w:val="Prrafodelista"/>
              <w:numPr>
                <w:ilvl w:val="0"/>
                <w:numId w:val="5"/>
              </w:numPr>
              <w:ind w:left="272" w:hanging="272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Documentos de PDMS/evaluación de programas anteriores</w:t>
            </w:r>
          </w:p>
        </w:tc>
      </w:tr>
    </w:tbl>
    <w:p w14:paraId="2ABEC44E" w14:textId="77777777" w:rsidR="00511D07" w:rsidRPr="00B43235" w:rsidRDefault="00150549">
      <w:pPr>
        <w:rPr>
          <w:rFonts w:ascii="Arial" w:hAnsi="Arial" w:cs="Arial"/>
          <w:sz w:val="20"/>
          <w:szCs w:val="20"/>
        </w:rPr>
      </w:pPr>
    </w:p>
    <w:sectPr w:rsidR="00511D07" w:rsidRPr="00B43235" w:rsidSect="009227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B78F6" w14:textId="77777777" w:rsidR="00150549" w:rsidRDefault="00150549" w:rsidP="00B43235">
      <w:r>
        <w:separator/>
      </w:r>
    </w:p>
  </w:endnote>
  <w:endnote w:type="continuationSeparator" w:id="0">
    <w:p w14:paraId="3973FE08" w14:textId="77777777" w:rsidR="00150549" w:rsidRDefault="00150549" w:rsidP="00B4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C958D" w14:textId="77777777" w:rsidR="00204893" w:rsidRDefault="002048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465790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AF635F" w14:textId="77777777" w:rsidR="000E19DA" w:rsidRDefault="00015A01" w:rsidP="00015A01">
        <w:pPr>
          <w:pStyle w:val="Piedepgina"/>
        </w:pPr>
        <w:r>
          <w:tab/>
        </w:r>
        <w:r>
          <w:tab/>
        </w:r>
        <w:r>
          <w:tab/>
          <w:t xml:space="preserve">                                                     </w:t>
        </w:r>
        <w:r w:rsidR="000E19DA">
          <w:fldChar w:fldCharType="begin"/>
        </w:r>
        <w:r w:rsidR="000E19DA">
          <w:instrText xml:space="preserve"> PAGE   \* MERGEFORMAT </w:instrText>
        </w:r>
        <w:r w:rsidR="000E19DA">
          <w:fldChar w:fldCharType="separate"/>
        </w:r>
        <w:r w:rsidR="001061FB">
          <w:t>1</w:t>
        </w:r>
        <w:r w:rsidR="000E19DA">
          <w:fldChar w:fldCharType="end"/>
        </w:r>
      </w:p>
    </w:sdtContent>
  </w:sdt>
  <w:p w14:paraId="53840F73" w14:textId="77777777" w:rsidR="008A0D1A" w:rsidRDefault="008A0D1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9F981" w14:textId="77777777" w:rsidR="00204893" w:rsidRDefault="002048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D5E70" w14:textId="77777777" w:rsidR="00150549" w:rsidRDefault="00150549" w:rsidP="00B43235">
      <w:r>
        <w:separator/>
      </w:r>
    </w:p>
  </w:footnote>
  <w:footnote w:type="continuationSeparator" w:id="0">
    <w:p w14:paraId="37CAF814" w14:textId="77777777" w:rsidR="00150549" w:rsidRDefault="00150549" w:rsidP="00B43235">
      <w:r>
        <w:continuationSeparator/>
      </w:r>
    </w:p>
  </w:footnote>
  <w:footnote w:id="1">
    <w:p w14:paraId="73F40905" w14:textId="7715BD83" w:rsidR="00EF237B" w:rsidRPr="00204893" w:rsidRDefault="00EF237B" w:rsidP="00D10A3A">
      <w:pPr>
        <w:pStyle w:val="Subttulo"/>
        <w:rPr>
          <w:rFonts w:cstheme="minorHAnsi"/>
          <w:sz w:val="16"/>
          <w:szCs w:val="16"/>
        </w:rPr>
      </w:pPr>
      <w:r>
        <w:rPr>
          <w:rStyle w:val="Refdenotaalpie"/>
          <w:rFonts w:cstheme="minorHAnsi"/>
          <w:color w:val="000000" w:themeColor="text1"/>
          <w:sz w:val="15"/>
          <w:szCs w:val="15"/>
        </w:rPr>
        <w:footnoteRef/>
      </w:r>
      <w:r>
        <w:rPr>
          <w:color w:val="000000" w:themeColor="text1"/>
          <w:sz w:val="15"/>
          <w:szCs w:val="15"/>
        </w:rPr>
        <w:t xml:space="preserve"> Así como un entendimiento exhaustivo del contexto humanitario, se debe incluir a las organizaciones que trabajan en la zona, las preocupaciones de protección (reportadas y no reportadas), los conflictos y combates (si es pertinente para el contexto), la política gubernamental con respecto al movimiento de refugiados (que puede afectar el acceso a los mercados) y los cambios probables en la política del gobierno hacia las Personas de </w:t>
      </w:r>
      <w:r w:rsidR="001940EC">
        <w:rPr>
          <w:color w:val="000000" w:themeColor="text1"/>
          <w:sz w:val="15"/>
          <w:szCs w:val="15"/>
        </w:rPr>
        <w:t>interés</w:t>
      </w:r>
      <w:r>
        <w:rPr>
          <w:color w:val="000000" w:themeColor="text1"/>
          <w:sz w:val="15"/>
          <w:szCs w:val="15"/>
        </w:rPr>
        <w:t xml:space="preserve"> y las intervenciones basadas en efectivo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1FE35" w14:textId="77777777" w:rsidR="00204893" w:rsidRDefault="002048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8C4F9" w14:textId="77777777" w:rsidR="00AB3A1B" w:rsidRDefault="00922762" w:rsidP="00AB3A1B">
    <w:pPr>
      <w:pStyle w:val="Encabezado"/>
      <w:rPr>
        <w:rFonts w:ascii="Arial" w:hAnsi="Arial" w:cs="Arial"/>
        <w:b/>
        <w:color w:val="2E74B5" w:themeColor="accent1" w:themeShade="BF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A0B561" wp14:editId="705B1B9C">
          <wp:simplePos x="0" y="0"/>
          <wp:positionH relativeFrom="margin">
            <wp:posOffset>4253521</wp:posOffset>
          </wp:positionH>
          <wp:positionV relativeFrom="paragraph">
            <wp:posOffset>52070</wp:posOffset>
          </wp:positionV>
          <wp:extent cx="1045210" cy="3429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2E74B5" w:themeColor="accent1" w:themeShade="BF"/>
      </w:rPr>
      <w:drawing>
        <wp:anchor distT="0" distB="0" distL="114300" distR="114300" simplePos="0" relativeHeight="251659264" behindDoc="0" locked="0" layoutInCell="1" allowOverlap="1" wp14:anchorId="723F138C" wp14:editId="78DDE701">
          <wp:simplePos x="0" y="0"/>
          <wp:positionH relativeFrom="column">
            <wp:posOffset>5392895</wp:posOffset>
          </wp:positionH>
          <wp:positionV relativeFrom="paragraph">
            <wp:posOffset>162560</wp:posOffset>
          </wp:positionV>
          <wp:extent cx="819785" cy="196850"/>
          <wp:effectExtent l="0" t="0" r="5715" b="6350"/>
          <wp:wrapNone/>
          <wp:docPr id="2" name="Picture 2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CR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785" cy="19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E94233" w14:textId="77777777" w:rsidR="00F47150" w:rsidRDefault="00B848E6" w:rsidP="00AB3A1B">
    <w:pPr>
      <w:pStyle w:val="Encabezado"/>
    </w:pPr>
    <w:r>
      <w:rPr>
        <w:rFonts w:ascii="Arial" w:hAnsi="Arial"/>
        <w:b/>
        <w:color w:val="2E74B5" w:themeColor="accent1" w:themeShade="BF"/>
      </w:rPr>
      <w:t>Guía y Kit de herramientas de MSMA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80F7A" w14:textId="77777777" w:rsidR="00204893" w:rsidRDefault="002048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918C9"/>
    <w:multiLevelType w:val="hybridMultilevel"/>
    <w:tmpl w:val="F4EA59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43A33"/>
    <w:multiLevelType w:val="hybridMultilevel"/>
    <w:tmpl w:val="02C6C0FC"/>
    <w:lvl w:ilvl="0" w:tplc="0809000D">
      <w:start w:val="1"/>
      <w:numFmt w:val="bullet"/>
      <w:lvlText w:val=""/>
      <w:lvlJc w:val="left"/>
      <w:pPr>
        <w:ind w:left="5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2" w15:restartNumberingAfterBreak="0">
    <w:nsid w:val="05E37285"/>
    <w:multiLevelType w:val="hybridMultilevel"/>
    <w:tmpl w:val="5810C41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E4E1C"/>
    <w:multiLevelType w:val="hybridMultilevel"/>
    <w:tmpl w:val="84100036"/>
    <w:lvl w:ilvl="0" w:tplc="08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66D04A9"/>
    <w:multiLevelType w:val="hybridMultilevel"/>
    <w:tmpl w:val="F54AC42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165392"/>
    <w:multiLevelType w:val="hybridMultilevel"/>
    <w:tmpl w:val="946CA08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B3627F"/>
    <w:multiLevelType w:val="hybridMultilevel"/>
    <w:tmpl w:val="C6BCC33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FD110C"/>
    <w:multiLevelType w:val="hybridMultilevel"/>
    <w:tmpl w:val="AD7E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00A70"/>
    <w:multiLevelType w:val="hybridMultilevel"/>
    <w:tmpl w:val="FCC6D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263848"/>
    <w:multiLevelType w:val="hybridMultilevel"/>
    <w:tmpl w:val="B5ECB4B6"/>
    <w:lvl w:ilvl="0" w:tplc="F33245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61886"/>
    <w:multiLevelType w:val="hybridMultilevel"/>
    <w:tmpl w:val="AFE8D5E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40901"/>
    <w:multiLevelType w:val="hybridMultilevel"/>
    <w:tmpl w:val="873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32CD0"/>
    <w:multiLevelType w:val="hybridMultilevel"/>
    <w:tmpl w:val="C4FC9A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8E78B8"/>
    <w:multiLevelType w:val="hybridMultilevel"/>
    <w:tmpl w:val="13CE2720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370A14"/>
    <w:multiLevelType w:val="hybridMultilevel"/>
    <w:tmpl w:val="8F62282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D143A"/>
    <w:multiLevelType w:val="hybridMultilevel"/>
    <w:tmpl w:val="6F74346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E0337"/>
    <w:multiLevelType w:val="hybridMultilevel"/>
    <w:tmpl w:val="EF00531A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5F6E3D"/>
    <w:multiLevelType w:val="hybridMultilevel"/>
    <w:tmpl w:val="F6E2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C43B0"/>
    <w:multiLevelType w:val="hybridMultilevel"/>
    <w:tmpl w:val="FA7644F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DC1F10"/>
    <w:multiLevelType w:val="hybridMultilevel"/>
    <w:tmpl w:val="2676F786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320DCF"/>
    <w:multiLevelType w:val="hybridMultilevel"/>
    <w:tmpl w:val="C478D79A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75D12376"/>
    <w:multiLevelType w:val="hybridMultilevel"/>
    <w:tmpl w:val="606444E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7"/>
  </w:num>
  <w:num w:numId="5">
    <w:abstractNumId w:val="10"/>
  </w:num>
  <w:num w:numId="6">
    <w:abstractNumId w:val="12"/>
  </w:num>
  <w:num w:numId="7">
    <w:abstractNumId w:val="3"/>
  </w:num>
  <w:num w:numId="8">
    <w:abstractNumId w:val="14"/>
  </w:num>
  <w:num w:numId="9">
    <w:abstractNumId w:val="19"/>
  </w:num>
  <w:num w:numId="10">
    <w:abstractNumId w:val="8"/>
  </w:num>
  <w:num w:numId="11">
    <w:abstractNumId w:val="0"/>
  </w:num>
  <w:num w:numId="12">
    <w:abstractNumId w:val="2"/>
  </w:num>
  <w:num w:numId="13">
    <w:abstractNumId w:val="16"/>
  </w:num>
  <w:num w:numId="14">
    <w:abstractNumId w:val="13"/>
  </w:num>
  <w:num w:numId="15">
    <w:abstractNumId w:val="1"/>
  </w:num>
  <w:num w:numId="16">
    <w:abstractNumId w:val="9"/>
  </w:num>
  <w:num w:numId="17">
    <w:abstractNumId w:val="18"/>
  </w:num>
  <w:num w:numId="18">
    <w:abstractNumId w:val="6"/>
  </w:num>
  <w:num w:numId="19">
    <w:abstractNumId w:val="15"/>
  </w:num>
  <w:num w:numId="20">
    <w:abstractNumId w:val="4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235"/>
    <w:rsid w:val="0001097C"/>
    <w:rsid w:val="00015368"/>
    <w:rsid w:val="00015A01"/>
    <w:rsid w:val="0001683B"/>
    <w:rsid w:val="000221B9"/>
    <w:rsid w:val="00030339"/>
    <w:rsid w:val="000366E1"/>
    <w:rsid w:val="000408B8"/>
    <w:rsid w:val="00055333"/>
    <w:rsid w:val="00061602"/>
    <w:rsid w:val="000634AE"/>
    <w:rsid w:val="00072961"/>
    <w:rsid w:val="00087D47"/>
    <w:rsid w:val="00097D2C"/>
    <w:rsid w:val="000A1CA6"/>
    <w:rsid w:val="000A7F85"/>
    <w:rsid w:val="000B5A7E"/>
    <w:rsid w:val="000C6A86"/>
    <w:rsid w:val="000E19DA"/>
    <w:rsid w:val="000E6B15"/>
    <w:rsid w:val="000E6ECE"/>
    <w:rsid w:val="000E6F64"/>
    <w:rsid w:val="001061FB"/>
    <w:rsid w:val="00127D87"/>
    <w:rsid w:val="00133D91"/>
    <w:rsid w:val="00143D49"/>
    <w:rsid w:val="00146D8E"/>
    <w:rsid w:val="00150549"/>
    <w:rsid w:val="00151AF0"/>
    <w:rsid w:val="00152E00"/>
    <w:rsid w:val="0015632D"/>
    <w:rsid w:val="00186707"/>
    <w:rsid w:val="00187678"/>
    <w:rsid w:val="001940EC"/>
    <w:rsid w:val="001969D9"/>
    <w:rsid w:val="001C43AE"/>
    <w:rsid w:val="001D1269"/>
    <w:rsid w:val="001D623A"/>
    <w:rsid w:val="001E09AA"/>
    <w:rsid w:val="001E4D2E"/>
    <w:rsid w:val="00204893"/>
    <w:rsid w:val="00211DF4"/>
    <w:rsid w:val="0021385E"/>
    <w:rsid w:val="00217E95"/>
    <w:rsid w:val="00235E4C"/>
    <w:rsid w:val="00242277"/>
    <w:rsid w:val="002804C6"/>
    <w:rsid w:val="0029651E"/>
    <w:rsid w:val="002B309B"/>
    <w:rsid w:val="002B3580"/>
    <w:rsid w:val="002F0BD0"/>
    <w:rsid w:val="00301B75"/>
    <w:rsid w:val="00316420"/>
    <w:rsid w:val="0031739C"/>
    <w:rsid w:val="003201A4"/>
    <w:rsid w:val="00330520"/>
    <w:rsid w:val="0033270E"/>
    <w:rsid w:val="00352D19"/>
    <w:rsid w:val="0038572D"/>
    <w:rsid w:val="00394B3F"/>
    <w:rsid w:val="003B1C7E"/>
    <w:rsid w:val="003B444E"/>
    <w:rsid w:val="003C2AD4"/>
    <w:rsid w:val="003D317E"/>
    <w:rsid w:val="003F12E6"/>
    <w:rsid w:val="00405F8E"/>
    <w:rsid w:val="00407E6D"/>
    <w:rsid w:val="004163AA"/>
    <w:rsid w:val="0042138A"/>
    <w:rsid w:val="0042582C"/>
    <w:rsid w:val="00425953"/>
    <w:rsid w:val="00453737"/>
    <w:rsid w:val="0046243D"/>
    <w:rsid w:val="00471E92"/>
    <w:rsid w:val="00481626"/>
    <w:rsid w:val="004971FF"/>
    <w:rsid w:val="004B36F3"/>
    <w:rsid w:val="004B4FBA"/>
    <w:rsid w:val="004D5DFB"/>
    <w:rsid w:val="004E411B"/>
    <w:rsid w:val="004F52D8"/>
    <w:rsid w:val="00510470"/>
    <w:rsid w:val="005125C1"/>
    <w:rsid w:val="005140E2"/>
    <w:rsid w:val="00533E6E"/>
    <w:rsid w:val="00537417"/>
    <w:rsid w:val="005430C3"/>
    <w:rsid w:val="00554B5E"/>
    <w:rsid w:val="00584B1C"/>
    <w:rsid w:val="00590579"/>
    <w:rsid w:val="00596CB2"/>
    <w:rsid w:val="005C0DAC"/>
    <w:rsid w:val="005C2405"/>
    <w:rsid w:val="005E701B"/>
    <w:rsid w:val="005F63C9"/>
    <w:rsid w:val="00601D94"/>
    <w:rsid w:val="0063330B"/>
    <w:rsid w:val="006407CE"/>
    <w:rsid w:val="0065183F"/>
    <w:rsid w:val="00652CB6"/>
    <w:rsid w:val="006530D0"/>
    <w:rsid w:val="0066123F"/>
    <w:rsid w:val="00673B51"/>
    <w:rsid w:val="00680F97"/>
    <w:rsid w:val="006A1EBD"/>
    <w:rsid w:val="006A430F"/>
    <w:rsid w:val="006B5535"/>
    <w:rsid w:val="006C3876"/>
    <w:rsid w:val="006C39CE"/>
    <w:rsid w:val="006E3F7F"/>
    <w:rsid w:val="006F3334"/>
    <w:rsid w:val="00707DCB"/>
    <w:rsid w:val="00713313"/>
    <w:rsid w:val="007350B8"/>
    <w:rsid w:val="00740447"/>
    <w:rsid w:val="00743B77"/>
    <w:rsid w:val="00746C3E"/>
    <w:rsid w:val="00752088"/>
    <w:rsid w:val="00795E02"/>
    <w:rsid w:val="007A036C"/>
    <w:rsid w:val="007C330C"/>
    <w:rsid w:val="007C35AE"/>
    <w:rsid w:val="007D5B69"/>
    <w:rsid w:val="007E79A6"/>
    <w:rsid w:val="008013A8"/>
    <w:rsid w:val="00817FE0"/>
    <w:rsid w:val="00821301"/>
    <w:rsid w:val="00821872"/>
    <w:rsid w:val="00826291"/>
    <w:rsid w:val="00836591"/>
    <w:rsid w:val="00840DE0"/>
    <w:rsid w:val="008417A2"/>
    <w:rsid w:val="0084256B"/>
    <w:rsid w:val="00866C71"/>
    <w:rsid w:val="00870277"/>
    <w:rsid w:val="00880C70"/>
    <w:rsid w:val="00887828"/>
    <w:rsid w:val="008957B1"/>
    <w:rsid w:val="008A0D1A"/>
    <w:rsid w:val="008A1948"/>
    <w:rsid w:val="008A23D6"/>
    <w:rsid w:val="008A3752"/>
    <w:rsid w:val="008D08DA"/>
    <w:rsid w:val="008E5DF2"/>
    <w:rsid w:val="00900252"/>
    <w:rsid w:val="0091334A"/>
    <w:rsid w:val="009139CF"/>
    <w:rsid w:val="0091437A"/>
    <w:rsid w:val="00922762"/>
    <w:rsid w:val="00927C68"/>
    <w:rsid w:val="0093664B"/>
    <w:rsid w:val="00936CA7"/>
    <w:rsid w:val="0093712C"/>
    <w:rsid w:val="009410F6"/>
    <w:rsid w:val="009472A4"/>
    <w:rsid w:val="009523DF"/>
    <w:rsid w:val="009643E1"/>
    <w:rsid w:val="00971B7C"/>
    <w:rsid w:val="0097331D"/>
    <w:rsid w:val="00977EC8"/>
    <w:rsid w:val="00996429"/>
    <w:rsid w:val="009A7786"/>
    <w:rsid w:val="009B36EB"/>
    <w:rsid w:val="009C3503"/>
    <w:rsid w:val="009D3B15"/>
    <w:rsid w:val="009D4A82"/>
    <w:rsid w:val="009E060D"/>
    <w:rsid w:val="009E7DD1"/>
    <w:rsid w:val="00A052D7"/>
    <w:rsid w:val="00A1597F"/>
    <w:rsid w:val="00A17AC1"/>
    <w:rsid w:val="00A33A65"/>
    <w:rsid w:val="00A33DA5"/>
    <w:rsid w:val="00A75256"/>
    <w:rsid w:val="00A85A03"/>
    <w:rsid w:val="00A93D88"/>
    <w:rsid w:val="00AA08EF"/>
    <w:rsid w:val="00AB3A1B"/>
    <w:rsid w:val="00AB6550"/>
    <w:rsid w:val="00AC7676"/>
    <w:rsid w:val="00AC76BD"/>
    <w:rsid w:val="00AE17CF"/>
    <w:rsid w:val="00B011A9"/>
    <w:rsid w:val="00B312D6"/>
    <w:rsid w:val="00B43235"/>
    <w:rsid w:val="00B449FB"/>
    <w:rsid w:val="00B4562F"/>
    <w:rsid w:val="00B51C6B"/>
    <w:rsid w:val="00B54E19"/>
    <w:rsid w:val="00B579B3"/>
    <w:rsid w:val="00B64870"/>
    <w:rsid w:val="00B77153"/>
    <w:rsid w:val="00B7726A"/>
    <w:rsid w:val="00B848E6"/>
    <w:rsid w:val="00B853BA"/>
    <w:rsid w:val="00B95A0E"/>
    <w:rsid w:val="00BA5BD1"/>
    <w:rsid w:val="00BA6623"/>
    <w:rsid w:val="00BC1F5C"/>
    <w:rsid w:val="00BD0E9B"/>
    <w:rsid w:val="00BD5F52"/>
    <w:rsid w:val="00BE2377"/>
    <w:rsid w:val="00BE58AE"/>
    <w:rsid w:val="00BF45BF"/>
    <w:rsid w:val="00C22C44"/>
    <w:rsid w:val="00C54911"/>
    <w:rsid w:val="00C56394"/>
    <w:rsid w:val="00C74F46"/>
    <w:rsid w:val="00C8318C"/>
    <w:rsid w:val="00C84AED"/>
    <w:rsid w:val="00C95BBA"/>
    <w:rsid w:val="00CB1A2F"/>
    <w:rsid w:val="00CB68F2"/>
    <w:rsid w:val="00CC351C"/>
    <w:rsid w:val="00D00E9F"/>
    <w:rsid w:val="00D04BBF"/>
    <w:rsid w:val="00D10A3A"/>
    <w:rsid w:val="00D25E2C"/>
    <w:rsid w:val="00D348E9"/>
    <w:rsid w:val="00D42EDE"/>
    <w:rsid w:val="00D5455E"/>
    <w:rsid w:val="00D55670"/>
    <w:rsid w:val="00D60BD9"/>
    <w:rsid w:val="00D7080B"/>
    <w:rsid w:val="00D82043"/>
    <w:rsid w:val="00D904AD"/>
    <w:rsid w:val="00DB6F99"/>
    <w:rsid w:val="00DB7062"/>
    <w:rsid w:val="00DD7C9D"/>
    <w:rsid w:val="00DE1248"/>
    <w:rsid w:val="00DF7CA9"/>
    <w:rsid w:val="00E05E0C"/>
    <w:rsid w:val="00E07990"/>
    <w:rsid w:val="00E373D5"/>
    <w:rsid w:val="00E522B9"/>
    <w:rsid w:val="00E56C5F"/>
    <w:rsid w:val="00E64CEE"/>
    <w:rsid w:val="00E84B6C"/>
    <w:rsid w:val="00EC3525"/>
    <w:rsid w:val="00EC6A3B"/>
    <w:rsid w:val="00ED597B"/>
    <w:rsid w:val="00EE1716"/>
    <w:rsid w:val="00EE305C"/>
    <w:rsid w:val="00EE50AC"/>
    <w:rsid w:val="00EE57FF"/>
    <w:rsid w:val="00EF15DA"/>
    <w:rsid w:val="00EF237B"/>
    <w:rsid w:val="00EF3CE5"/>
    <w:rsid w:val="00EF7F9F"/>
    <w:rsid w:val="00F101B3"/>
    <w:rsid w:val="00F11272"/>
    <w:rsid w:val="00F3306D"/>
    <w:rsid w:val="00F47150"/>
    <w:rsid w:val="00F47931"/>
    <w:rsid w:val="00F56C5E"/>
    <w:rsid w:val="00F5759E"/>
    <w:rsid w:val="00F610ED"/>
    <w:rsid w:val="00F71F5E"/>
    <w:rsid w:val="00F72EF0"/>
    <w:rsid w:val="00F803B6"/>
    <w:rsid w:val="00F84BF6"/>
    <w:rsid w:val="00F9712C"/>
    <w:rsid w:val="00FA767F"/>
    <w:rsid w:val="00FD5D8F"/>
    <w:rsid w:val="00FD735E"/>
    <w:rsid w:val="00FE21D9"/>
    <w:rsid w:val="00FF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7B6E28"/>
  <w15:chartTrackingRefBased/>
  <w15:docId w15:val="{3EA27E6D-82E4-44E4-AE4F-982FFA83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35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432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323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/>
    </w:rPr>
  </w:style>
  <w:style w:type="paragraph" w:styleId="Prrafodelista">
    <w:name w:val="List Paragraph"/>
    <w:basedOn w:val="Normal"/>
    <w:link w:val="PrrafodelistaCar"/>
    <w:uiPriority w:val="34"/>
    <w:qFormat/>
    <w:rsid w:val="00B43235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B43235"/>
    <w:rPr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B432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BVI fnr,BVI fnr Car Car,BVI fnr Car,BVI fnr Car Car Car Car,BVI fnr Car Car Car Car Char,ftref, BVI fnr,16 Point,Superscript 6 Point,Normal + Font:9 Point,Superscript 3 Point Times"/>
    <w:uiPriority w:val="99"/>
    <w:rsid w:val="00B43235"/>
    <w:rPr>
      <w:vertAlign w:val="superscript"/>
    </w:rPr>
  </w:style>
  <w:style w:type="paragraph" w:styleId="Textocomentario">
    <w:name w:val="annotation text"/>
    <w:basedOn w:val="Normal"/>
    <w:link w:val="TextocomentarioCar"/>
    <w:uiPriority w:val="99"/>
    <w:unhideWhenUsed/>
    <w:rsid w:val="00B4323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3235"/>
    <w:rPr>
      <w:sz w:val="20"/>
      <w:szCs w:val="20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3737"/>
    <w:rPr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373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737"/>
    <w:rPr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563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6394"/>
    <w:rPr>
      <w:rFonts w:ascii="Segoe UI" w:hAnsi="Segoe UI" w:cs="Segoe UI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C56394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639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6394"/>
    <w:rPr>
      <w:b/>
      <w:bCs/>
      <w:sz w:val="20"/>
      <w:szCs w:val="20"/>
      <w:lang w:val="es-CO"/>
    </w:rPr>
  </w:style>
  <w:style w:type="paragraph" w:customStyle="1" w:styleId="Default">
    <w:name w:val="Default"/>
    <w:rsid w:val="005104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66C71"/>
    <w:rPr>
      <w:b/>
      <w:bCs/>
    </w:rPr>
  </w:style>
  <w:style w:type="paragraph" w:styleId="Revisin">
    <w:name w:val="Revision"/>
    <w:hidden/>
    <w:uiPriority w:val="99"/>
    <w:semiHidden/>
    <w:rsid w:val="00F56C5E"/>
    <w:pPr>
      <w:spacing w:after="0" w:line="240" w:lineRule="auto"/>
    </w:pPr>
    <w:rPr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E19D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E19DA"/>
    <w:rPr>
      <w:sz w:val="20"/>
      <w:szCs w:val="20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D42ED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D42EDE"/>
    <w:rPr>
      <w:rFonts w:eastAsiaTheme="minorEastAsia"/>
      <w:color w:val="5A5A5A" w:themeColor="text1" w:themeTint="A5"/>
      <w:spacing w:val="15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CE7162EA6CD74D8DEFE054AD4C16B0" ma:contentTypeVersion="11" ma:contentTypeDescription="Create a new document." ma:contentTypeScope="" ma:versionID="434463b6d83f3c97b106f2a3e588554b">
  <xsd:schema xmlns:xsd="http://www.w3.org/2001/XMLSchema" xmlns:xs="http://www.w3.org/2001/XMLSchema" xmlns:p="http://schemas.microsoft.com/office/2006/metadata/properties" xmlns:ns2="b51ac414-4c09-4658-abdf-4d7741ac963c" xmlns:ns3="4c83806d-1aa3-4ae5-b3e0-5527f1132511" targetNamespace="http://schemas.microsoft.com/office/2006/metadata/properties" ma:root="true" ma:fieldsID="6f6cede3f4695bde26d1ec8a1db76419" ns2:_="" ns3:_="">
    <xsd:import namespace="b51ac414-4c09-4658-abdf-4d7741ac963c"/>
    <xsd:import namespace="4c83806d-1aa3-4ae5-b3e0-5527f1132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ac414-4c09-4658-abdf-4d7741ac96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3806d-1aa3-4ae5-b3e0-5527f1132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A39EA7-5949-406D-BFFF-A47A2B2476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6BF2A3-5A3A-4B51-86A4-0992922A9ABA}"/>
</file>

<file path=customXml/itemProps3.xml><?xml version="1.0" encoding="utf-8"?>
<ds:datastoreItem xmlns:ds="http://schemas.openxmlformats.org/officeDocument/2006/customXml" ds:itemID="{7A3F9B8B-6C88-43DF-8556-06C44490C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79311D-331B-48B2-8FFF-04645C04F6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UNHCR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Heileman</dc:creator>
  <cp:keywords/>
  <dc:description/>
  <cp:lastModifiedBy>Carlos Javier Rivera</cp:lastModifiedBy>
  <cp:revision>2</cp:revision>
  <cp:lastPrinted>2019-03-28T10:07:00Z</cp:lastPrinted>
  <dcterms:created xsi:type="dcterms:W3CDTF">2020-10-13T14:32:00Z</dcterms:created>
  <dcterms:modified xsi:type="dcterms:W3CDTF">2020-12-16T20:55:00Z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0x01010019CE7162EA6CD74D8DEFE054AD4C16B0</vt:lpwstr>
  </property>
</Properties>
</file>